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C0B1" w14:textId="66509DE8" w:rsidR="00110456" w:rsidRDefault="00EB1242">
      <w:pPr>
        <w:spacing w:line="280" w:lineRule="exact"/>
        <w:contextualSpacing/>
        <w:jc w:val="center"/>
        <w:rPr>
          <w:rFonts w:ascii="Times New Roman" w:eastAsia="AdvOTea1a7398" w:hAnsi="Times New Roman"/>
          <w:b/>
          <w:bCs/>
          <w:kern w:val="0"/>
          <w:sz w:val="24"/>
          <w:szCs w:val="24"/>
        </w:rPr>
      </w:pPr>
      <w:r w:rsidRPr="00EB1242">
        <w:rPr>
          <w:rFonts w:ascii="Times New Roman" w:eastAsia="AdvOTea1a7398" w:hAnsi="Times New Roman"/>
          <w:b/>
          <w:bCs/>
          <w:kern w:val="0"/>
          <w:sz w:val="24"/>
          <w:szCs w:val="24"/>
        </w:rPr>
        <w:t xml:space="preserve">Thin Film Lithium Niobate Electro-Optic Devices and </w:t>
      </w:r>
      <w:proofErr w:type="spellStart"/>
      <w:r w:rsidRPr="00EB1242">
        <w:rPr>
          <w:rFonts w:ascii="Times New Roman" w:eastAsia="AdvOTea1a7398" w:hAnsi="Times New Roman"/>
          <w:b/>
          <w:bCs/>
          <w:kern w:val="0"/>
          <w:sz w:val="24"/>
          <w:szCs w:val="24"/>
        </w:rPr>
        <w:t>Ultralarge</w:t>
      </w:r>
      <w:proofErr w:type="spellEnd"/>
      <w:r w:rsidRPr="00EB1242">
        <w:rPr>
          <w:rFonts w:ascii="Times New Roman" w:eastAsia="AdvOTea1a7398" w:hAnsi="Times New Roman"/>
          <w:b/>
          <w:bCs/>
          <w:kern w:val="0"/>
          <w:sz w:val="24"/>
          <w:szCs w:val="24"/>
        </w:rPr>
        <w:t>-Scale Photonic Integration</w:t>
      </w:r>
    </w:p>
    <w:p w14:paraId="6BBB3E8F" w14:textId="7E47C14F" w:rsidR="00110456" w:rsidRDefault="00110456">
      <w:pPr>
        <w:spacing w:line="280" w:lineRule="exact"/>
        <w:contextualSpacing/>
        <w:jc w:val="center"/>
        <w:rPr>
          <w:rFonts w:ascii="Times New Roman" w:eastAsia="AdvOTea1a7398" w:hAnsi="Times New Roman"/>
          <w:kern w:val="0"/>
          <w:szCs w:val="21"/>
        </w:rPr>
      </w:pPr>
    </w:p>
    <w:p w14:paraId="77C1A99C" w14:textId="5B94BF34" w:rsidR="006D3F72" w:rsidRDefault="006D3F72">
      <w:pPr>
        <w:spacing w:line="280" w:lineRule="exact"/>
        <w:contextualSpacing/>
        <w:jc w:val="center"/>
      </w:pPr>
      <w:r w:rsidRPr="006D3F72">
        <w:rPr>
          <w:rFonts w:ascii="Times New Roman" w:eastAsia="AdvOTea1a7398" w:hAnsi="Times New Roman"/>
          <w:i/>
          <w:kern w:val="0"/>
          <w:szCs w:val="21"/>
        </w:rPr>
        <w:t>Shanghai Institute of Optics and Fine Mechanics,</w:t>
      </w:r>
      <w:r>
        <w:rPr>
          <w:rFonts w:ascii="Times New Roman" w:eastAsia="AdvOTea1a7398" w:hAnsi="Times New Roman"/>
          <w:i/>
          <w:kern w:val="0"/>
          <w:szCs w:val="21"/>
        </w:rPr>
        <w:t xml:space="preserve"> CAS</w:t>
      </w:r>
      <w:r w:rsidR="002C04FB">
        <w:rPr>
          <w:rFonts w:ascii="Times New Roman" w:eastAsia="AdvOTea1a7398" w:hAnsi="Times New Roman"/>
          <w:i/>
          <w:kern w:val="0"/>
          <w:szCs w:val="21"/>
        </w:rPr>
        <w:t>, China</w:t>
      </w:r>
      <w:r>
        <w:rPr>
          <w:rFonts w:ascii="Times New Roman" w:eastAsia="AdvOTea1a7398" w:hAnsi="Times New Roman"/>
          <w:i/>
          <w:kern w:val="0"/>
          <w:szCs w:val="21"/>
        </w:rPr>
        <w:t>;</w:t>
      </w:r>
      <w:r w:rsidRPr="006D3F72">
        <w:t xml:space="preserve"> </w:t>
      </w:r>
    </w:p>
    <w:p w14:paraId="095BE23F" w14:textId="5EB59929" w:rsidR="00110456" w:rsidRDefault="006D3F72">
      <w:pPr>
        <w:spacing w:line="280" w:lineRule="exact"/>
        <w:contextualSpacing/>
        <w:jc w:val="center"/>
        <w:rPr>
          <w:rFonts w:ascii="Times New Roman" w:eastAsia="AdvOTea1a7398" w:hAnsi="Times New Roman"/>
          <w:i/>
          <w:kern w:val="0"/>
          <w:szCs w:val="21"/>
        </w:rPr>
      </w:pPr>
      <w:r w:rsidRPr="006D3F72">
        <w:rPr>
          <w:rFonts w:ascii="Times New Roman" w:eastAsia="AdvOTea1a7398" w:hAnsi="Times New Roman"/>
          <w:i/>
          <w:kern w:val="0"/>
          <w:szCs w:val="21"/>
        </w:rPr>
        <w:t>East China Normal University,</w:t>
      </w:r>
      <w:r>
        <w:rPr>
          <w:rFonts w:ascii="Times New Roman" w:eastAsia="AdvOTea1a7398" w:hAnsi="Times New Roman"/>
          <w:i/>
          <w:kern w:val="0"/>
          <w:szCs w:val="21"/>
        </w:rPr>
        <w:t xml:space="preserve"> China</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7F389D22" w:rsidR="00110456" w:rsidRDefault="006D3F72">
      <w:pPr>
        <w:spacing w:line="280" w:lineRule="exact"/>
        <w:contextualSpacing/>
        <w:jc w:val="center"/>
        <w:rPr>
          <w:rFonts w:ascii="Times New Roman" w:eastAsia="AdvOTea1a7398" w:hAnsi="Times New Roman"/>
          <w:b/>
          <w:kern w:val="0"/>
          <w:szCs w:val="21"/>
        </w:rPr>
      </w:pPr>
      <w:proofErr w:type="spellStart"/>
      <w:r>
        <w:rPr>
          <w:rFonts w:ascii="Times New Roman" w:eastAsia="AdvOTea1a7398" w:hAnsi="Times New Roman"/>
          <w:b/>
          <w:kern w:val="0"/>
          <w:szCs w:val="21"/>
        </w:rPr>
        <w:t>Ya</w:t>
      </w:r>
      <w:proofErr w:type="spellEnd"/>
      <w:r>
        <w:rPr>
          <w:rFonts w:ascii="Times New Roman" w:eastAsia="AdvOTea1a7398" w:hAnsi="Times New Roman"/>
          <w:b/>
          <w:kern w:val="0"/>
          <w:szCs w:val="21"/>
        </w:rPr>
        <w:t xml:space="preserve"> Cheng</w:t>
      </w:r>
    </w:p>
    <w:p w14:paraId="579D97E6" w14:textId="42E79EBF"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6D3F72" w:rsidRPr="006D3F72">
        <w:rPr>
          <w:rFonts w:ascii="Times New Roman" w:eastAsia="AdvOTea1a7398" w:hAnsi="Times New Roman"/>
          <w:b/>
          <w:kern w:val="0"/>
          <w:szCs w:val="21"/>
        </w:rPr>
        <w:t>ya.cheng@siom.ac.cn</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112B23" w14:textId="0AAB0C77" w:rsidR="00110456" w:rsidRPr="00034B7F" w:rsidRDefault="00BA51A2" w:rsidP="000C57FD">
      <w:pPr>
        <w:rPr>
          <w:rFonts w:ascii="Times New Roman" w:eastAsia="AdvOTea1a7398" w:hAnsi="Times New Roman"/>
          <w:kern w:val="0"/>
          <w:szCs w:val="21"/>
        </w:rPr>
      </w:pPr>
      <w:r w:rsidRPr="00BA51A2">
        <w:rPr>
          <w:rFonts w:ascii="Times New Roman" w:eastAsia="AdvOTea1a7398" w:hAnsi="Times New Roman"/>
          <w:kern w:val="0"/>
          <w:szCs w:val="21"/>
        </w:rPr>
        <w:t xml:space="preserve">The recent advancement in thin film lithium niobate (TFLN) photonic integration technology has been rapid, driven by profound physical, material, and technological factors. Single-crystalline TFLN is particularly noteworthy for offering the most comprehensive performance solution to date, addressing long-term challenges in low transmission loss, high-density integration, and low modulation power consumption under the context of photonic integrated circuits (PICs). Notably, a broad range of high-performance TFLN devices have been demonstrated using the photolithography assisted chemo-mechanical etching (PLACE) technique which is specifically developed for the mass-production of large-scale PICs. In this talk </w:t>
      </w:r>
      <w:r w:rsidR="00A2709E">
        <w:rPr>
          <w:rFonts w:ascii="Times New Roman" w:eastAsia="AdvOTea1a7398" w:hAnsi="Times New Roman"/>
          <w:kern w:val="0"/>
          <w:szCs w:val="21"/>
        </w:rPr>
        <w:t>we</w:t>
      </w:r>
      <w:r w:rsidRPr="00BA51A2">
        <w:rPr>
          <w:rFonts w:ascii="Times New Roman" w:eastAsia="AdvOTea1a7398" w:hAnsi="Times New Roman"/>
          <w:kern w:val="0"/>
          <w:szCs w:val="21"/>
        </w:rPr>
        <w:t xml:space="preserve"> will report our recent progresses of the PLACE technique, accompanied by its application in developing current high-performance cutting-edge electro-optic devices and </w:t>
      </w:r>
      <w:proofErr w:type="spellStart"/>
      <w:r w:rsidRPr="00BA51A2">
        <w:rPr>
          <w:rFonts w:ascii="Times New Roman" w:eastAsia="AdvOTea1a7398" w:hAnsi="Times New Roman"/>
          <w:kern w:val="0"/>
          <w:szCs w:val="21"/>
        </w:rPr>
        <w:t>ultralarge</w:t>
      </w:r>
      <w:proofErr w:type="spellEnd"/>
      <w:r w:rsidRPr="00BA51A2">
        <w:rPr>
          <w:rFonts w:ascii="Times New Roman" w:eastAsia="AdvOTea1a7398" w:hAnsi="Times New Roman"/>
          <w:kern w:val="0"/>
          <w:szCs w:val="21"/>
        </w:rPr>
        <w:t>-scale photonic integration systems, including on-chip tunable delay lines,</w:t>
      </w:r>
      <w:r w:rsidR="006B1F23" w:rsidRPr="006B1F23">
        <w:rPr>
          <w:rFonts w:ascii="Times New Roman" w:eastAsia="AdvOTea1a7398" w:hAnsi="Times New Roman"/>
          <w:kern w:val="0"/>
          <w:szCs w:val="21"/>
        </w:rPr>
        <w:t xml:space="preserve"> electro-optically</w:t>
      </w:r>
      <w:r w:rsidR="006B1F23">
        <w:rPr>
          <w:rFonts w:ascii="Times New Roman" w:eastAsia="AdvOTea1a7398" w:hAnsi="Times New Roman"/>
          <w:kern w:val="0"/>
          <w:szCs w:val="21"/>
        </w:rPr>
        <w:t xml:space="preserve"> </w:t>
      </w:r>
      <w:r w:rsidR="006B1F23" w:rsidRPr="006B1F23">
        <w:rPr>
          <w:rFonts w:ascii="Times New Roman" w:eastAsia="AdvOTea1a7398" w:hAnsi="Times New Roman"/>
          <w:kern w:val="0"/>
          <w:szCs w:val="21"/>
        </w:rPr>
        <w:t>programmable photonic circuit</w:t>
      </w:r>
      <w:r w:rsidR="006B1F23">
        <w:rPr>
          <w:rFonts w:ascii="Times New Roman" w:eastAsia="AdvOTea1a7398" w:hAnsi="Times New Roman"/>
          <w:kern w:val="0"/>
          <w:szCs w:val="21"/>
        </w:rPr>
        <w:t>,</w:t>
      </w:r>
      <w:r w:rsidRPr="00BA51A2">
        <w:rPr>
          <w:rFonts w:ascii="Times New Roman" w:eastAsia="AdvOTea1a7398" w:hAnsi="Times New Roman"/>
          <w:kern w:val="0"/>
          <w:szCs w:val="21"/>
        </w:rPr>
        <w:t xml:space="preserve"> waveguide lasers and amplifiers</w:t>
      </w:r>
      <w:r w:rsidR="00E17B10">
        <w:rPr>
          <w:rFonts w:ascii="Times New Roman" w:eastAsia="AdvOTea1a7398" w:hAnsi="Times New Roman"/>
          <w:kern w:val="0"/>
          <w:szCs w:val="21"/>
        </w:rPr>
        <w:t>.</w:t>
      </w:r>
      <w:r w:rsidR="00034B7F" w:rsidRPr="00034B7F">
        <w:t xml:space="preserve"> </w:t>
      </w:r>
      <w:r w:rsidR="00034B7F">
        <w:rPr>
          <w:rFonts w:ascii="Times New Roman" w:eastAsia="AdvOTea1a7398" w:hAnsi="Times New Roman"/>
          <w:kern w:val="0"/>
          <w:szCs w:val="21"/>
        </w:rPr>
        <w:t>These</w:t>
      </w:r>
      <w:r w:rsidR="00034B7F" w:rsidRPr="00034B7F">
        <w:rPr>
          <w:rFonts w:ascii="Times New Roman" w:eastAsia="AdvOTea1a7398" w:hAnsi="Times New Roman"/>
          <w:kern w:val="0"/>
          <w:szCs w:val="21"/>
        </w:rPr>
        <w:t xml:space="preserve"> </w:t>
      </w:r>
      <w:r w:rsidR="00034B7F">
        <w:rPr>
          <w:rFonts w:ascii="Times New Roman" w:eastAsia="AdvOTea1a7398" w:hAnsi="Times New Roman"/>
          <w:kern w:val="0"/>
          <w:szCs w:val="21"/>
        </w:rPr>
        <w:t>TFLN</w:t>
      </w:r>
      <w:r w:rsidR="00034B7F" w:rsidRPr="00034B7F">
        <w:rPr>
          <w:rFonts w:ascii="Times New Roman" w:eastAsia="AdvOTea1a7398" w:hAnsi="Times New Roman"/>
          <w:kern w:val="0"/>
          <w:szCs w:val="21"/>
        </w:rPr>
        <w:t xml:space="preserve"> photonic devices </w:t>
      </w:r>
      <w:r w:rsidR="002F3F36">
        <w:rPr>
          <w:rFonts w:ascii="Times New Roman" w:eastAsia="AdvOTea1a7398" w:hAnsi="Times New Roman"/>
          <w:kern w:val="0"/>
          <w:szCs w:val="21"/>
        </w:rPr>
        <w:t>are</w:t>
      </w:r>
      <w:r w:rsidR="00034B7F">
        <w:rPr>
          <w:rFonts w:ascii="Times New Roman" w:eastAsia="AdvOTea1a7398" w:hAnsi="Times New Roman"/>
          <w:kern w:val="0"/>
          <w:szCs w:val="21"/>
        </w:rPr>
        <w:t xml:space="preserve"> now approaching</w:t>
      </w:r>
      <w:r w:rsidR="00034B7F" w:rsidRPr="00034B7F">
        <w:rPr>
          <w:rFonts w:ascii="Times New Roman" w:eastAsia="AdvOTea1a7398" w:hAnsi="Times New Roman"/>
          <w:kern w:val="0"/>
          <w:szCs w:val="21"/>
        </w:rPr>
        <w:t xml:space="preserve"> industrial optical performance standards, opening opportunities for next-generation optical information technology development.</w:t>
      </w:r>
      <w:bookmarkStart w:id="0" w:name="_GoBack"/>
      <w:bookmarkEnd w:id="0"/>
      <w:r w:rsidR="002C04FB">
        <w:rPr>
          <w:rFonts w:ascii="Times New Roman" w:eastAsia="AdvOTea1a7398" w:hAnsi="Times New Roman"/>
          <w:kern w:val="0"/>
          <w:szCs w:val="21"/>
        </w:rPr>
        <w:t xml:space="preserve">  </w:t>
      </w:r>
    </w:p>
    <w:p w14:paraId="3DB0CCFC" w14:textId="75E93255" w:rsidR="00110456" w:rsidRDefault="002C04FB">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szCs w:val="21"/>
          <w:u w:val="single"/>
        </w:rPr>
        <w:t>Short Bio:</w:t>
      </w:r>
    </w:p>
    <w:p w14:paraId="42B4AF45" w14:textId="42E9493A" w:rsidR="00110456" w:rsidRDefault="00A2709E">
      <w:pPr>
        <w:spacing w:line="280" w:lineRule="exact"/>
        <w:contextualSpacing/>
        <w:rPr>
          <w:rFonts w:ascii="Times New Roman" w:eastAsia="AdvOTea1a7398" w:hAnsi="Times New Roman"/>
          <w:kern w:val="0"/>
          <w:szCs w:val="21"/>
        </w:rPr>
      </w:pPr>
      <w:r>
        <w:rPr>
          <w:noProof/>
        </w:rPr>
        <w:drawing>
          <wp:anchor distT="0" distB="0" distL="114300" distR="114300" simplePos="0" relativeHeight="251660288" behindDoc="0" locked="0" layoutInCell="1" allowOverlap="1" wp14:anchorId="0445AB0A" wp14:editId="2663E1BA">
            <wp:simplePos x="0" y="0"/>
            <wp:positionH relativeFrom="margin">
              <wp:posOffset>27940</wp:posOffset>
            </wp:positionH>
            <wp:positionV relativeFrom="paragraph">
              <wp:posOffset>575</wp:posOffset>
            </wp:positionV>
            <wp:extent cx="723900" cy="890270"/>
            <wp:effectExtent l="0" t="0" r="0"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3900" cy="89027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C57FD" w:rsidRPr="000C57FD">
        <w:rPr>
          <w:rFonts w:ascii="Times New Roman" w:eastAsia="AdvOTea1a7398" w:hAnsi="Times New Roman"/>
          <w:b/>
          <w:bCs/>
          <w:kern w:val="0"/>
          <w:szCs w:val="21"/>
        </w:rPr>
        <w:t>Ya</w:t>
      </w:r>
      <w:proofErr w:type="spellEnd"/>
      <w:r w:rsidR="000C57FD" w:rsidRPr="000C57FD">
        <w:rPr>
          <w:rFonts w:ascii="Times New Roman" w:eastAsia="AdvOTea1a7398" w:hAnsi="Times New Roman"/>
          <w:b/>
          <w:bCs/>
          <w:kern w:val="0"/>
          <w:szCs w:val="21"/>
        </w:rPr>
        <w:t xml:space="preserve"> Cheng</w:t>
      </w:r>
      <w:r w:rsidR="000C57FD" w:rsidRPr="000C57FD">
        <w:rPr>
          <w:rFonts w:ascii="Times New Roman" w:eastAsia="AdvOTea1a7398" w:hAnsi="Times New Roman"/>
          <w:kern w:val="0"/>
          <w:szCs w:val="21"/>
        </w:rPr>
        <w:t> is a Professor of East China Normal University and Shanghai Institute of Optics and Fine Mechanics, CAS. His research focuses on ultrafast nonlinear photonics and femtosecond laser micromachining. He has been granted more than 30 Chinese invention patents and 8 US patents, and published more than 300 peer-viewed papers. He has also published 5 books in English, and 1 book in Chinese. Additionally, he has given more than 150 invited talks at various international conferences. He is an Optica Fellow, a Fellow of Institute of Physics, UK, and a Lifetime Fellow of International Association of Advanced Materials. </w:t>
      </w:r>
    </w:p>
    <w:sectPr w:rsidR="00110456" w:rsidSect="0011045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DFBC45" w16cex:dateUtc="2023-04-11T03:00:00Z"/>
  <w16cex:commentExtensible w16cex:durableId="27DFBC17" w16cex:dateUtc="2023-04-11T02:59:00Z"/>
  <w16cex:commentExtensible w16cex:durableId="27DFBC89" w16cex:dateUtc="2023-04-11T0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5BE6F" w14:textId="77777777" w:rsidR="006605C7" w:rsidRDefault="006605C7" w:rsidP="00110456">
      <w:r>
        <w:separator/>
      </w:r>
    </w:p>
  </w:endnote>
  <w:endnote w:type="continuationSeparator" w:id="0">
    <w:p w14:paraId="244E2851" w14:textId="77777777" w:rsidR="006605C7" w:rsidRDefault="006605C7"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0500E" w14:textId="77777777" w:rsidR="006605C7" w:rsidRDefault="006605C7" w:rsidP="00110456">
      <w:r>
        <w:separator/>
      </w:r>
    </w:p>
  </w:footnote>
  <w:footnote w:type="continuationSeparator" w:id="0">
    <w:p w14:paraId="025BB395" w14:textId="77777777" w:rsidR="006605C7" w:rsidRDefault="006605C7"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34B7F"/>
    <w:rsid w:val="00060120"/>
    <w:rsid w:val="00067343"/>
    <w:rsid w:val="0009048D"/>
    <w:rsid w:val="000C57FD"/>
    <w:rsid w:val="00110456"/>
    <w:rsid w:val="001A22C7"/>
    <w:rsid w:val="0026535C"/>
    <w:rsid w:val="002B6185"/>
    <w:rsid w:val="002C04FB"/>
    <w:rsid w:val="002E4865"/>
    <w:rsid w:val="002F3F36"/>
    <w:rsid w:val="003220BE"/>
    <w:rsid w:val="0033595C"/>
    <w:rsid w:val="0034441E"/>
    <w:rsid w:val="00374F30"/>
    <w:rsid w:val="00393B48"/>
    <w:rsid w:val="003B3975"/>
    <w:rsid w:val="003C7BE6"/>
    <w:rsid w:val="00404D43"/>
    <w:rsid w:val="00466898"/>
    <w:rsid w:val="00473DC4"/>
    <w:rsid w:val="004876EA"/>
    <w:rsid w:val="004879E9"/>
    <w:rsid w:val="004905A6"/>
    <w:rsid w:val="004E52B7"/>
    <w:rsid w:val="00511090"/>
    <w:rsid w:val="00565CE0"/>
    <w:rsid w:val="005803CD"/>
    <w:rsid w:val="00584E5E"/>
    <w:rsid w:val="005F37C4"/>
    <w:rsid w:val="00631F6D"/>
    <w:rsid w:val="006605C7"/>
    <w:rsid w:val="00676DC6"/>
    <w:rsid w:val="00694E36"/>
    <w:rsid w:val="006B1F23"/>
    <w:rsid w:val="006C1B10"/>
    <w:rsid w:val="006D3F72"/>
    <w:rsid w:val="0077463B"/>
    <w:rsid w:val="00791ED8"/>
    <w:rsid w:val="007B6636"/>
    <w:rsid w:val="00807566"/>
    <w:rsid w:val="008C7FC6"/>
    <w:rsid w:val="00906B0E"/>
    <w:rsid w:val="00930E39"/>
    <w:rsid w:val="0094269C"/>
    <w:rsid w:val="009434C3"/>
    <w:rsid w:val="009548FE"/>
    <w:rsid w:val="009A2ED3"/>
    <w:rsid w:val="009A3DE0"/>
    <w:rsid w:val="009C6F3D"/>
    <w:rsid w:val="00A2237E"/>
    <w:rsid w:val="00A2709E"/>
    <w:rsid w:val="00A762EC"/>
    <w:rsid w:val="00AB76A6"/>
    <w:rsid w:val="00AD170D"/>
    <w:rsid w:val="00B1014E"/>
    <w:rsid w:val="00B45166"/>
    <w:rsid w:val="00B60DF6"/>
    <w:rsid w:val="00B85C02"/>
    <w:rsid w:val="00BA51A2"/>
    <w:rsid w:val="00BC0CCC"/>
    <w:rsid w:val="00BD2324"/>
    <w:rsid w:val="00C4134A"/>
    <w:rsid w:val="00CA3C0E"/>
    <w:rsid w:val="00D11B73"/>
    <w:rsid w:val="00D56D82"/>
    <w:rsid w:val="00D91A34"/>
    <w:rsid w:val="00DD0520"/>
    <w:rsid w:val="00DD709A"/>
    <w:rsid w:val="00E002F1"/>
    <w:rsid w:val="00E126F7"/>
    <w:rsid w:val="00E17B10"/>
    <w:rsid w:val="00E30339"/>
    <w:rsid w:val="00E66C0D"/>
    <w:rsid w:val="00EB1242"/>
    <w:rsid w:val="00EC7B58"/>
    <w:rsid w:val="00EF3A7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wangmin</cp:lastModifiedBy>
  <cp:revision>7</cp:revision>
  <dcterms:created xsi:type="dcterms:W3CDTF">2024-12-25T03:18:00Z</dcterms:created>
  <dcterms:modified xsi:type="dcterms:W3CDTF">2024-12-26T02:03:00Z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