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6C0B1" w14:textId="64F392F1" w:rsidR="00110456" w:rsidRDefault="002C04FB">
      <w:pPr>
        <w:spacing w:line="280" w:lineRule="exact"/>
        <w:contextualSpacing/>
        <w:jc w:val="center"/>
        <w:rPr>
          <w:rFonts w:ascii="Times New Roman" w:eastAsia="AdvOTea1a7398" w:hAnsi="Times New Roman"/>
          <w:b/>
          <w:bCs/>
          <w:kern w:val="0"/>
          <w:sz w:val="24"/>
          <w:szCs w:val="24"/>
        </w:rPr>
      </w:pPr>
      <w:r>
        <w:rPr>
          <w:rFonts w:ascii="Times New Roman" w:eastAsia="AdvOTea1a7398" w:hAnsi="Times New Roman"/>
          <w:b/>
          <w:bCs/>
          <w:kern w:val="0"/>
          <w:sz w:val="24"/>
          <w:szCs w:val="24"/>
        </w:rPr>
        <w:t>Laser</w:t>
      </w:r>
      <w:r w:rsidR="00592629">
        <w:rPr>
          <w:rFonts w:ascii="Times New Roman" w:eastAsia="AdvOTea1a7398" w:hAnsi="Times New Roman"/>
          <w:b/>
          <w:bCs/>
          <w:kern w:val="0"/>
          <w:sz w:val="24"/>
          <w:szCs w:val="24"/>
        </w:rPr>
        <w:t xml:space="preserve"> solid-phase synthesis of single-atom catalysts</w:t>
      </w:r>
    </w:p>
    <w:p w14:paraId="6BBB3E8F" w14:textId="77777777" w:rsidR="00110456" w:rsidRDefault="00110456">
      <w:pPr>
        <w:spacing w:line="280" w:lineRule="exact"/>
        <w:contextualSpacing/>
        <w:jc w:val="center"/>
        <w:rPr>
          <w:rFonts w:ascii="Times New Roman" w:eastAsia="AdvOTea1a7398" w:hAnsi="Times New Roman"/>
          <w:kern w:val="0"/>
          <w:szCs w:val="21"/>
        </w:rPr>
      </w:pPr>
    </w:p>
    <w:p w14:paraId="5A938E08" w14:textId="77777777" w:rsidR="00592629" w:rsidRDefault="00592629">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 xml:space="preserve">Ningbo Institute of Materials Technology &amp; Engineering, </w:t>
      </w:r>
    </w:p>
    <w:p w14:paraId="095BE23F" w14:textId="41EDCB0D" w:rsidR="00110456" w:rsidRDefault="00592629">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Chinese Academy of Sciences, China</w:t>
      </w:r>
    </w:p>
    <w:p w14:paraId="25034CC0" w14:textId="77777777" w:rsidR="00110456" w:rsidRDefault="00110456">
      <w:pPr>
        <w:spacing w:line="280" w:lineRule="exact"/>
        <w:contextualSpacing/>
        <w:jc w:val="center"/>
        <w:rPr>
          <w:rFonts w:ascii="Times New Roman" w:eastAsia="AdvOTea1a7398" w:hAnsi="Times New Roman"/>
          <w:kern w:val="0"/>
          <w:szCs w:val="21"/>
        </w:rPr>
      </w:pPr>
    </w:p>
    <w:p w14:paraId="7272304E" w14:textId="77777777" w:rsidR="003633AA" w:rsidRDefault="00592629">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Zhu</w:t>
      </w:r>
      <w:r w:rsidR="002C04FB">
        <w:rPr>
          <w:rFonts w:ascii="Times New Roman" w:eastAsia="AdvOTea1a7398" w:hAnsi="Times New Roman"/>
          <w:b/>
          <w:kern w:val="0"/>
          <w:szCs w:val="21"/>
        </w:rPr>
        <w:t xml:space="preserve"> Li</w:t>
      </w:r>
      <w:r w:rsidR="003633AA">
        <w:rPr>
          <w:rFonts w:ascii="Times New Roman" w:eastAsia="AdvOTea1a7398" w:hAnsi="Times New Roman"/>
          <w:b/>
          <w:kern w:val="0"/>
          <w:szCs w:val="21"/>
        </w:rPr>
        <w:t>u</w:t>
      </w:r>
    </w:p>
    <w:p w14:paraId="53D94259" w14:textId="69D02D99" w:rsidR="00110456" w:rsidRDefault="00E002F1">
      <w:pPr>
        <w:spacing w:line="280" w:lineRule="exact"/>
        <w:contextualSpacing/>
        <w:jc w:val="center"/>
        <w:rPr>
          <w:rFonts w:ascii="Times New Roman" w:eastAsia="AdvOTea1a7398" w:hAnsi="Times New Roman"/>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592629">
        <w:rPr>
          <w:rFonts w:ascii="Times New Roman" w:eastAsia="AdvOTea1a7398" w:hAnsi="Times New Roman"/>
          <w:b/>
          <w:kern w:val="0"/>
          <w:szCs w:val="21"/>
        </w:rPr>
        <w:t>liuzhu@nimte.ac.cn</w:t>
      </w:r>
    </w:p>
    <w:p w14:paraId="112D188F" w14:textId="77777777" w:rsidR="00592629" w:rsidRDefault="00592629">
      <w:pPr>
        <w:autoSpaceDE w:val="0"/>
        <w:autoSpaceDN w:val="0"/>
        <w:adjustRightInd w:val="0"/>
        <w:ind w:firstLineChars="200" w:firstLine="420"/>
        <w:rPr>
          <w:rFonts w:ascii="Times New Roman" w:eastAsia="AdvOTea1a7398" w:hAnsi="Times New Roman"/>
          <w:kern w:val="0"/>
          <w:szCs w:val="21"/>
        </w:rPr>
      </w:pPr>
    </w:p>
    <w:p w14:paraId="50112B23" w14:textId="642BAED8" w:rsidR="00110456" w:rsidRPr="00D35A8C" w:rsidRDefault="003633AA" w:rsidP="00D35A8C">
      <w:pPr>
        <w:autoSpaceDE w:val="0"/>
        <w:autoSpaceDN w:val="0"/>
        <w:adjustRightInd w:val="0"/>
        <w:ind w:firstLineChars="200" w:firstLine="420"/>
        <w:rPr>
          <w:rFonts w:ascii="Times New Roman" w:eastAsia="AdvOTea1a7398" w:hAnsi="Times New Roman" w:hint="eastAsia"/>
          <w:kern w:val="0"/>
          <w:szCs w:val="21"/>
        </w:rPr>
      </w:pPr>
      <w:r w:rsidRPr="003633AA">
        <w:rPr>
          <w:rFonts w:ascii="Times New Roman" w:eastAsia="AdvOTea1a7398" w:hAnsi="Times New Roman"/>
          <w:kern w:val="0"/>
          <w:szCs w:val="21"/>
        </w:rPr>
        <w:t>Single-atom catalysts, featuring isolated atoms on solid supports, are a leading area in heterogeneous catalysis due to their high</w:t>
      </w:r>
      <w:r w:rsidR="003D3309">
        <w:rPr>
          <w:rFonts w:ascii="Times New Roman" w:eastAsia="AdvOTea1a7398" w:hAnsi="Times New Roman"/>
          <w:kern w:val="0"/>
          <w:szCs w:val="21"/>
        </w:rPr>
        <w:t>est</w:t>
      </w:r>
      <w:bookmarkStart w:id="0" w:name="_GoBack"/>
      <w:bookmarkEnd w:id="0"/>
      <w:r w:rsidRPr="003633AA">
        <w:rPr>
          <w:rFonts w:ascii="Times New Roman" w:eastAsia="AdvOTea1a7398" w:hAnsi="Times New Roman"/>
          <w:kern w:val="0"/>
          <w:szCs w:val="21"/>
        </w:rPr>
        <w:t xml:space="preserve"> atom utilization, distinct active sites, and superior activity and selectivity. However, they face two major challenges: the trade-off between activity and stability, and difficulties in large-scale production. Here, we report a laser solid-phase synthesis technique for fabrication of single-atom catalysts. This method enhances activity and stability in single-atom, diatomic, and atomic-cluster catalysts through laser irradiation and integrated structure design, enabling efficient production. It shows great potential in electrocatalysis and </w:t>
      </w:r>
      <w:proofErr w:type="spellStart"/>
      <w:r w:rsidRPr="003633AA">
        <w:rPr>
          <w:rFonts w:ascii="Times New Roman" w:eastAsia="AdvOTea1a7398" w:hAnsi="Times New Roman"/>
          <w:kern w:val="0"/>
          <w:szCs w:val="21"/>
        </w:rPr>
        <w:t>thermocatalysis</w:t>
      </w:r>
      <w:proofErr w:type="spellEnd"/>
      <w:r w:rsidRPr="003633AA">
        <w:rPr>
          <w:rFonts w:ascii="Times New Roman" w:eastAsia="AdvOTea1a7398" w:hAnsi="Times New Roman"/>
          <w:kern w:val="0"/>
          <w:szCs w:val="21"/>
        </w:rPr>
        <w:t>. The strong interaction between the laser and precursors/supports creates new mechanisms, offering fresh insights for catalysis research and application, and advancing the industrialization of laser technology in single-atom catalyst preparation.</w:t>
      </w:r>
      <w:r w:rsidR="002C04FB">
        <w:rPr>
          <w:rFonts w:ascii="Times New Roman" w:eastAsia="AdvOTea1a7398" w:hAnsi="Times New Roman"/>
          <w:kern w:val="0"/>
          <w:szCs w:val="21"/>
        </w:rPr>
        <w:t xml:space="preserve"> </w:t>
      </w:r>
    </w:p>
    <w:p w14:paraId="42267B24" w14:textId="33E43D5A" w:rsidR="00592629" w:rsidRPr="00D35A8C" w:rsidRDefault="00D35A8C" w:rsidP="00D35A8C">
      <w:pPr>
        <w:widowControl/>
        <w:spacing w:before="100" w:beforeAutospacing="1" w:after="100" w:afterAutospacing="1"/>
        <w:rPr>
          <w:rFonts w:ascii="Times New Roman" w:hAnsi="Times New Roman" w:hint="eastAsia"/>
          <w:b/>
          <w:bCs/>
          <w:szCs w:val="21"/>
          <w:u w:val="single"/>
        </w:rPr>
      </w:pPr>
      <w:r w:rsidRPr="00D35A8C">
        <w:rPr>
          <w:rFonts w:ascii="宋体" w:hAnsi="宋体" w:cs="宋体"/>
          <w:noProof/>
          <w:kern w:val="0"/>
          <w:sz w:val="24"/>
          <w:szCs w:val="24"/>
        </w:rPr>
        <w:drawing>
          <wp:anchor distT="0" distB="0" distL="114300" distR="114300" simplePos="0" relativeHeight="251658240" behindDoc="0" locked="0" layoutInCell="1" allowOverlap="1" wp14:anchorId="3C5E782D" wp14:editId="4105EA66">
            <wp:simplePos x="0" y="0"/>
            <wp:positionH relativeFrom="column">
              <wp:posOffset>322</wp:posOffset>
            </wp:positionH>
            <wp:positionV relativeFrom="paragraph">
              <wp:posOffset>254626</wp:posOffset>
            </wp:positionV>
            <wp:extent cx="710333" cy="1033562"/>
            <wp:effectExtent l="0" t="0" r="0" b="0"/>
            <wp:wrapSquare wrapText="bothSides"/>
            <wp:docPr id="2" name="图片 2" descr="C:\Users\LZ\Pictures\刘铸0217头像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Z\Pictures\刘铸0217头像x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333" cy="1033562"/>
                    </a:xfrm>
                    <a:prstGeom prst="rect">
                      <a:avLst/>
                    </a:prstGeom>
                    <a:noFill/>
                    <a:ln>
                      <a:noFill/>
                    </a:ln>
                  </pic:spPr>
                </pic:pic>
              </a:graphicData>
            </a:graphic>
          </wp:anchor>
        </w:drawing>
      </w:r>
      <w:r w:rsidR="002C04FB">
        <w:rPr>
          <w:rFonts w:ascii="Times New Roman" w:hAnsi="Times New Roman"/>
          <w:b/>
          <w:bCs/>
          <w:szCs w:val="21"/>
          <w:u w:val="single"/>
        </w:rPr>
        <w:t>Short Bio</w:t>
      </w:r>
      <w:r w:rsidR="002C04FB" w:rsidRPr="00D35A8C">
        <w:rPr>
          <w:rFonts w:ascii="Times New Roman" w:hAnsi="Times New Roman"/>
          <w:b/>
          <w:bCs/>
          <w:szCs w:val="21"/>
        </w:rPr>
        <w:t>:</w:t>
      </w:r>
      <w:r w:rsidRPr="00D35A8C">
        <w:rPr>
          <w:rFonts w:ascii="Times New Roman" w:hAnsi="Times New Roman"/>
          <w:b/>
          <w:bCs/>
          <w:szCs w:val="21"/>
        </w:rPr>
        <w:t xml:space="preserve"> </w:t>
      </w:r>
      <w:r w:rsidR="00592629" w:rsidRPr="00D35A8C">
        <w:rPr>
          <w:rFonts w:ascii="Times New Roman" w:hAnsi="Times New Roman"/>
          <w:b/>
          <w:w w:val="90"/>
          <w:szCs w:val="21"/>
        </w:rPr>
        <w:t>Zhu</w:t>
      </w:r>
      <w:r w:rsidR="002C04FB" w:rsidRPr="00D35A8C">
        <w:rPr>
          <w:rFonts w:ascii="Times New Roman" w:hAnsi="Times New Roman"/>
          <w:b/>
          <w:w w:val="90"/>
          <w:szCs w:val="21"/>
        </w:rPr>
        <w:t xml:space="preserve"> Liu</w:t>
      </w:r>
      <w:r w:rsidR="00E002F1" w:rsidRPr="00D35A8C">
        <w:rPr>
          <w:rFonts w:ascii="Times New Roman" w:hAnsi="Times New Roman"/>
          <w:b/>
          <w:w w:val="90"/>
          <w:szCs w:val="21"/>
        </w:rPr>
        <w:t xml:space="preserve"> </w:t>
      </w:r>
      <w:r w:rsidR="002C04FB" w:rsidRPr="00D35A8C">
        <w:rPr>
          <w:rFonts w:ascii="Times New Roman" w:eastAsia="AdvOTea1a7398" w:hAnsi="Times New Roman"/>
          <w:kern w:val="0"/>
          <w:szCs w:val="21"/>
        </w:rPr>
        <w:t>received h</w:t>
      </w:r>
      <w:r>
        <w:rPr>
          <w:rFonts w:ascii="Times New Roman" w:eastAsia="AdvOTea1a7398" w:hAnsi="Times New Roman"/>
          <w:kern w:val="0"/>
          <w:szCs w:val="21"/>
        </w:rPr>
        <w:t>er</w:t>
      </w:r>
      <w:r w:rsidR="002C04FB" w:rsidRPr="00D35A8C">
        <w:rPr>
          <w:rFonts w:ascii="Times New Roman" w:eastAsia="AdvOTea1a7398" w:hAnsi="Times New Roman"/>
          <w:kern w:val="0"/>
          <w:szCs w:val="21"/>
        </w:rPr>
        <w:t xml:space="preserve"> PhD degree i</w:t>
      </w:r>
      <w:r w:rsidR="00E002F1" w:rsidRPr="00D35A8C">
        <w:rPr>
          <w:rFonts w:ascii="Times New Roman" w:eastAsia="AdvOTea1a7398" w:hAnsi="Times New Roman"/>
          <w:kern w:val="0"/>
          <w:szCs w:val="21"/>
        </w:rPr>
        <w:t xml:space="preserve">n </w:t>
      </w:r>
      <w:r w:rsidRPr="00D35A8C">
        <w:rPr>
          <w:rFonts w:ascii="Times New Roman" w:eastAsia="AdvOTea1a7398" w:hAnsi="Times New Roman"/>
          <w:kern w:val="0"/>
          <w:szCs w:val="21"/>
        </w:rPr>
        <w:t>Materials Science</w:t>
      </w:r>
      <w:r w:rsidR="00E002F1" w:rsidRPr="00D35A8C">
        <w:rPr>
          <w:rFonts w:ascii="Times New Roman" w:eastAsia="AdvOTea1a7398" w:hAnsi="Times New Roman"/>
          <w:kern w:val="0"/>
          <w:szCs w:val="21"/>
        </w:rPr>
        <w:t xml:space="preserve"> from</w:t>
      </w:r>
      <w:r w:rsidRPr="00D35A8C">
        <w:rPr>
          <w:rFonts w:ascii="Times New Roman" w:eastAsia="AdvOTea1a7398" w:hAnsi="Times New Roman"/>
          <w:kern w:val="0"/>
          <w:szCs w:val="21"/>
        </w:rPr>
        <w:t xml:space="preserve"> Liverpool</w:t>
      </w:r>
      <w:r w:rsidR="009A2ED3" w:rsidRPr="00D35A8C">
        <w:rPr>
          <w:rFonts w:ascii="Times New Roman" w:eastAsia="AdvOTea1a7398" w:hAnsi="Times New Roman"/>
          <w:kern w:val="0"/>
          <w:szCs w:val="21"/>
        </w:rPr>
        <w:t xml:space="preserve"> </w:t>
      </w:r>
      <w:r w:rsidR="002C04FB" w:rsidRPr="00D35A8C">
        <w:rPr>
          <w:rFonts w:ascii="Times New Roman" w:eastAsia="AdvOTea1a7398" w:hAnsi="Times New Roman"/>
          <w:kern w:val="0"/>
          <w:szCs w:val="21"/>
        </w:rPr>
        <w:t>University,</w:t>
      </w:r>
      <w:r w:rsidR="009A2ED3" w:rsidRPr="00D35A8C">
        <w:rPr>
          <w:rFonts w:ascii="Times New Roman" w:eastAsia="AdvOTea1a7398" w:hAnsi="Times New Roman"/>
          <w:kern w:val="0"/>
          <w:szCs w:val="21"/>
        </w:rPr>
        <w:t xml:space="preserve"> </w:t>
      </w:r>
      <w:r w:rsidRPr="00D35A8C">
        <w:rPr>
          <w:rFonts w:ascii="Times New Roman" w:eastAsia="AdvOTea1a7398" w:hAnsi="Times New Roman"/>
          <w:kern w:val="0"/>
          <w:szCs w:val="21"/>
        </w:rPr>
        <w:t>UK</w:t>
      </w:r>
      <w:r w:rsidR="002C04FB" w:rsidRPr="00D35A8C">
        <w:rPr>
          <w:rFonts w:ascii="Times New Roman" w:eastAsia="AdvOTea1a7398" w:hAnsi="Times New Roman"/>
          <w:kern w:val="0"/>
          <w:szCs w:val="21"/>
        </w:rPr>
        <w:t>.</w:t>
      </w:r>
      <w:r w:rsidR="009A2ED3" w:rsidRPr="00D35A8C">
        <w:rPr>
          <w:rFonts w:ascii="Times New Roman" w:eastAsia="AdvOTea1a7398" w:hAnsi="Times New Roman"/>
          <w:kern w:val="0"/>
          <w:szCs w:val="21"/>
        </w:rPr>
        <w:t xml:space="preserve"> </w:t>
      </w:r>
      <w:r w:rsidRPr="00D35A8C">
        <w:rPr>
          <w:rFonts w:ascii="Times New Roman" w:hAnsi="Times New Roman"/>
          <w:color w:val="060607"/>
          <w:spacing w:val="4"/>
          <w:szCs w:val="21"/>
          <w:shd w:val="clear" w:color="auto" w:fill="FFFFFF"/>
        </w:rPr>
        <w:t>She</w:t>
      </w:r>
      <w:r w:rsidRPr="00D35A8C">
        <w:rPr>
          <w:rFonts w:ascii="Times New Roman" w:hAnsi="Times New Roman"/>
          <w:color w:val="060607"/>
          <w:spacing w:val="4"/>
          <w:szCs w:val="21"/>
          <w:shd w:val="clear" w:color="auto" w:fill="FFFFFF"/>
        </w:rPr>
        <w:t xml:space="preserve"> served as a tenured professor at the University of Manchester, UK. She joined the Ningbo Institute of Materials Technology and Engineering (NIMTE), Chinese Academy of Sciences (CAS) in 2023. She has established a research team focusing on laser synthesis of new energy materials, and has undertaken various national, Zhejiang provincial, and Ningbo municipal R&amp;D projects. She has developed laser solid-phase synthesis of atomically dispersed catalytic materials, with related technologies applied in fields of hydrogen production via water electrolysis, hydrogenation of carbon dioxide, and green manufacturing of flexible perovskite solar cells. She has published 180 SCI papers in international journals (Light: Science and Applications, Advanced Energy Materials, Advanced Functional Materials</w:t>
      </w:r>
      <w:r>
        <w:rPr>
          <w:rFonts w:ascii="Times New Roman" w:hAnsi="Times New Roman"/>
          <w:color w:val="060607"/>
          <w:spacing w:val="4"/>
          <w:szCs w:val="21"/>
          <w:shd w:val="clear" w:color="auto" w:fill="FFFFFF"/>
        </w:rPr>
        <w:t>, etc.</w:t>
      </w:r>
      <w:r w:rsidRPr="00D35A8C">
        <w:rPr>
          <w:rFonts w:ascii="Times New Roman" w:hAnsi="Times New Roman"/>
          <w:color w:val="060607"/>
          <w:spacing w:val="4"/>
          <w:szCs w:val="21"/>
          <w:shd w:val="clear" w:color="auto" w:fill="FFFFFF"/>
        </w:rPr>
        <w:t>), with over 7,500 citations and an h-index of 46</w:t>
      </w:r>
      <w:r>
        <w:rPr>
          <w:rFonts w:ascii="Times New Roman" w:hAnsi="Times New Roman"/>
          <w:color w:val="060607"/>
          <w:spacing w:val="4"/>
          <w:szCs w:val="21"/>
          <w:shd w:val="clear" w:color="auto" w:fill="FFFFFF"/>
        </w:rPr>
        <w:t>.</w:t>
      </w:r>
    </w:p>
    <w:sectPr w:rsidR="00592629" w:rsidRPr="00D35A8C" w:rsidSect="00110456">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44AC1" w14:textId="77777777" w:rsidR="00A65B3C" w:rsidRDefault="00A65B3C" w:rsidP="00110456">
      <w:r>
        <w:separator/>
      </w:r>
    </w:p>
  </w:endnote>
  <w:endnote w:type="continuationSeparator" w:id="0">
    <w:p w14:paraId="6930475C" w14:textId="77777777" w:rsidR="00A65B3C" w:rsidRDefault="00A65B3C"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EA9E" w14:textId="77777777" w:rsidR="00110456" w:rsidRDefault="00110456">
    <w:pPr>
      <w:pStyle w:val="a9"/>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EABCF" w14:textId="77777777" w:rsidR="00A65B3C" w:rsidRDefault="00A65B3C" w:rsidP="00110456">
      <w:r>
        <w:separator/>
      </w:r>
    </w:p>
  </w:footnote>
  <w:footnote w:type="continuationSeparator" w:id="0">
    <w:p w14:paraId="34B03D2F" w14:textId="77777777" w:rsidR="00A65B3C" w:rsidRDefault="00A65B3C"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3782E" w14:textId="6A7E6AAC" w:rsidR="00110456" w:rsidRDefault="00067343">
    <w:pPr>
      <w:pStyle w:val="ab"/>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21B4C"/>
    <w:rsid w:val="0003479A"/>
    <w:rsid w:val="00060120"/>
    <w:rsid w:val="00067343"/>
    <w:rsid w:val="00110456"/>
    <w:rsid w:val="001A22C7"/>
    <w:rsid w:val="0026535C"/>
    <w:rsid w:val="002B6185"/>
    <w:rsid w:val="002C04FB"/>
    <w:rsid w:val="002E4865"/>
    <w:rsid w:val="0033595C"/>
    <w:rsid w:val="003633AA"/>
    <w:rsid w:val="00393B48"/>
    <w:rsid w:val="003C7BE6"/>
    <w:rsid w:val="003D3309"/>
    <w:rsid w:val="00404D43"/>
    <w:rsid w:val="00466898"/>
    <w:rsid w:val="00473DC4"/>
    <w:rsid w:val="004876EA"/>
    <w:rsid w:val="004879E9"/>
    <w:rsid w:val="004905A6"/>
    <w:rsid w:val="004E52B7"/>
    <w:rsid w:val="00511090"/>
    <w:rsid w:val="00565CE0"/>
    <w:rsid w:val="005803CD"/>
    <w:rsid w:val="00584E5E"/>
    <w:rsid w:val="00592629"/>
    <w:rsid w:val="005F37C4"/>
    <w:rsid w:val="00631F6D"/>
    <w:rsid w:val="00694E36"/>
    <w:rsid w:val="006C1B10"/>
    <w:rsid w:val="0077463B"/>
    <w:rsid w:val="00791ED8"/>
    <w:rsid w:val="007B6636"/>
    <w:rsid w:val="00807566"/>
    <w:rsid w:val="008C7FC6"/>
    <w:rsid w:val="00906B0E"/>
    <w:rsid w:val="00930E39"/>
    <w:rsid w:val="0094269C"/>
    <w:rsid w:val="009434C3"/>
    <w:rsid w:val="009548FE"/>
    <w:rsid w:val="009A2ED3"/>
    <w:rsid w:val="009C6F3D"/>
    <w:rsid w:val="00A65B3C"/>
    <w:rsid w:val="00A762EC"/>
    <w:rsid w:val="00AB76A6"/>
    <w:rsid w:val="00AD170D"/>
    <w:rsid w:val="00B1014E"/>
    <w:rsid w:val="00B45166"/>
    <w:rsid w:val="00B60DF6"/>
    <w:rsid w:val="00B85C02"/>
    <w:rsid w:val="00BD2324"/>
    <w:rsid w:val="00C4134A"/>
    <w:rsid w:val="00CA3C0E"/>
    <w:rsid w:val="00D11B73"/>
    <w:rsid w:val="00D35A8C"/>
    <w:rsid w:val="00D56D82"/>
    <w:rsid w:val="00D91A34"/>
    <w:rsid w:val="00DD0520"/>
    <w:rsid w:val="00DD709A"/>
    <w:rsid w:val="00E002F1"/>
    <w:rsid w:val="00E30339"/>
    <w:rsid w:val="00E66C0D"/>
    <w:rsid w:val="00EC7B58"/>
    <w:rsid w:val="00F3729C"/>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045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rsid w:val="00110456"/>
    <w:rPr>
      <w:b/>
      <w:bCs/>
    </w:rPr>
  </w:style>
  <w:style w:type="paragraph" w:styleId="a4">
    <w:name w:val="annotation text"/>
    <w:basedOn w:val="a"/>
    <w:link w:val="a6"/>
    <w:uiPriority w:val="99"/>
    <w:semiHidden/>
    <w:qFormat/>
    <w:rsid w:val="00110456"/>
    <w:pPr>
      <w:jc w:val="left"/>
    </w:pPr>
  </w:style>
  <w:style w:type="paragraph" w:styleId="a7">
    <w:name w:val="Balloon Text"/>
    <w:basedOn w:val="a"/>
    <w:link w:val="a8"/>
    <w:uiPriority w:val="99"/>
    <w:semiHidden/>
    <w:rsid w:val="00110456"/>
    <w:rPr>
      <w:sz w:val="18"/>
      <w:szCs w:val="18"/>
    </w:rPr>
  </w:style>
  <w:style w:type="paragraph" w:styleId="a9">
    <w:name w:val="footer"/>
    <w:basedOn w:val="a"/>
    <w:link w:val="aa"/>
    <w:uiPriority w:val="99"/>
    <w:qFormat/>
    <w:rsid w:val="00110456"/>
    <w:pPr>
      <w:tabs>
        <w:tab w:val="center" w:pos="4153"/>
        <w:tab w:val="right" w:pos="8306"/>
      </w:tabs>
      <w:snapToGrid w:val="0"/>
      <w:jc w:val="left"/>
    </w:pPr>
    <w:rPr>
      <w:sz w:val="18"/>
      <w:szCs w:val="18"/>
    </w:rPr>
  </w:style>
  <w:style w:type="paragraph" w:styleId="ab">
    <w:name w:val="header"/>
    <w:basedOn w:val="a"/>
    <w:link w:val="ac"/>
    <w:uiPriority w:val="99"/>
    <w:qFormat/>
    <w:rsid w:val="00110456"/>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e">
    <w:name w:val="Strong"/>
    <w:basedOn w:val="a0"/>
    <w:uiPriority w:val="99"/>
    <w:qFormat/>
    <w:rsid w:val="00110456"/>
    <w:rPr>
      <w:rFonts w:cs="Times New Roman"/>
      <w:b/>
    </w:rPr>
  </w:style>
  <w:style w:type="character" w:styleId="af">
    <w:name w:val="annotation reference"/>
    <w:basedOn w:val="a0"/>
    <w:uiPriority w:val="99"/>
    <w:semiHidden/>
    <w:rsid w:val="00110456"/>
    <w:rPr>
      <w:rFonts w:cs="Times New Roman"/>
      <w:sz w:val="21"/>
      <w:szCs w:val="21"/>
    </w:rPr>
  </w:style>
  <w:style w:type="character" w:customStyle="1" w:styleId="ac">
    <w:name w:val="页眉 字符"/>
    <w:basedOn w:val="a0"/>
    <w:link w:val="ab"/>
    <w:uiPriority w:val="99"/>
    <w:qFormat/>
    <w:locked/>
    <w:rsid w:val="00110456"/>
    <w:rPr>
      <w:rFonts w:cs="Times New Roman"/>
      <w:sz w:val="18"/>
      <w:szCs w:val="18"/>
    </w:rPr>
  </w:style>
  <w:style w:type="character" w:customStyle="1" w:styleId="aa">
    <w:name w:val="页脚 字符"/>
    <w:basedOn w:val="a0"/>
    <w:link w:val="a9"/>
    <w:uiPriority w:val="99"/>
    <w:qFormat/>
    <w:locked/>
    <w:rsid w:val="00110456"/>
    <w:rPr>
      <w:rFonts w:cs="Times New Roman"/>
      <w:sz w:val="18"/>
      <w:szCs w:val="18"/>
    </w:rPr>
  </w:style>
  <w:style w:type="character" w:customStyle="1" w:styleId="a6">
    <w:name w:val="批注文字 字符"/>
    <w:basedOn w:val="a0"/>
    <w:link w:val="a4"/>
    <w:uiPriority w:val="99"/>
    <w:semiHidden/>
    <w:qFormat/>
    <w:locked/>
    <w:rsid w:val="00110456"/>
    <w:rPr>
      <w:rFonts w:ascii="Calibri" w:hAnsi="Calibri" w:cs="Times New Roman"/>
    </w:rPr>
  </w:style>
  <w:style w:type="character" w:customStyle="1" w:styleId="a5">
    <w:name w:val="批注主题 字符"/>
    <w:basedOn w:val="a6"/>
    <w:link w:val="a3"/>
    <w:uiPriority w:val="99"/>
    <w:semiHidden/>
    <w:qFormat/>
    <w:locked/>
    <w:rsid w:val="00110456"/>
    <w:rPr>
      <w:rFonts w:ascii="Calibri" w:hAnsi="Calibri" w:cs="Times New Roman"/>
      <w:b/>
      <w:bCs/>
    </w:rPr>
  </w:style>
  <w:style w:type="character" w:customStyle="1" w:styleId="a8">
    <w:name w:val="批注框文本 字符"/>
    <w:basedOn w:val="a0"/>
    <w:link w:val="a7"/>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753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1734</Characters>
  <Application>Microsoft Office Word</Application>
  <DocSecurity>0</DocSecurity>
  <Lines>27</Lines>
  <Paragraphs>2</Paragraphs>
  <ScaleCrop>false</ScaleCrop>
  <Company>Microsoft</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LZ</cp:lastModifiedBy>
  <cp:revision>2</cp:revision>
  <dcterms:created xsi:type="dcterms:W3CDTF">2025-03-02T04:12:00Z</dcterms:created>
  <dcterms:modified xsi:type="dcterms:W3CDTF">2025-03-02T04:12:00Z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